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입고확인서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발주 및 납품자료와 대조한 입고 내역을 아래와 같이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입고번호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[IN-YYYYMM-번호]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입고일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공급업체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 / 담당자]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발주번호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[PO-번호]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입고장소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[창고 / 구역]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입고담당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품목별 입고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품목·규격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발주수량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실입고수량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차이·상태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부족 / 초과 / 파손]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부족 / 초과 / 파손]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부족 / 초과 / 파손]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 / 규격]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/ 단위]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[정상 / 부족 / 초과 / 파손]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외관·수량 및 제출자료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품목·규격 일치  □ 수량 일치  □ 외관 이상 없음  □ 포장·라벨 확인</w:t>
        <w:br/>
        <w:t xml:space="preserve">제출자료: □ 거래명세서  □ 납품서  □ 시험성적서  □ 기타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[자료명]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차이 및 조치사항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차이내용: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[품목 / 부족·파손 수량 / 상태]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조치결정: □ 정상 입고  □ 일부 입고  □ 격리 보관  □ 반품  □ 보완요청</w:t>
        <w:br/>
        <w:t xml:space="preserve">조치기한·책임자: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 /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공급업체 회신: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입고확인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위 내용은 입고 시점의 수량·외관 확인 결과이며, 별도 성능검수가 필요한 품목은 검수 결과를 추가 기록합니다.</w:t>
        <w:br/>
        <w:t xml:space="preserve">입고담당: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입고확인서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입고정보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IN-202609-001 / 2026-09-12 / 가온전자 / 본사 창고 A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입고내역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모니터 A24, 발주 5대, 실입고 5대, 외관 정상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제출자료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거래명세서 ST-001, 보증서 5부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조치결정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정상 입고. 작동 검수는 전산담당자가 별도 진행.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입고담당 김민준, 확인자 이서연. 재고 입고처리 완료.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028  입고확인서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028  /  매출·매입·거래처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입고확인서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