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근로계약서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[회사명]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(이하 “회사”)과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[근로자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(이하 “근로자”)은 다음과 같이 근로계약을 체결합니다.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회사명·대표자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대표자]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사업장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사업자등록번호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사원번호·식별정보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[사원번호 / 필요한 경우 생년월일]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근로계약기간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근로개시일은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이며, 계약기간은 □ 기간의 정함 없음  □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까지로 정합니다. 기간을 정한 경우 그 사유와 갱신 협의사항: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근무장소 및 업무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근무장소: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/ 주소 / 근무구역]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담당업무: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[주요 업무와 범위]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근무장소·업무 변경은 정당한 업무상 필요와 적용되는 절차를 확인하여 협의·처리합니다.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소정근로시간 및 휴게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합의 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근로요일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[예: 월요일~금요일 / 실제 근로일]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시작·종료시간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부터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까지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휴게시간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부터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까지 / 자유롭게 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소정근로시간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1일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, 1주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휴일 및 휴가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주휴일: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[요일]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유급 적용은 실제 근로조건과 적용 요건에 따릅니다.</w:t>
        <w:br/>
        <w:t>공휴일·근로자의 날 등은 해당 사업장에 적용되는 기준에 따라 운영합니다.</w:t>
        <w:br/>
        <w:t xml:space="preserve">연차유급휴가는 관계 법령에 따라 부여하며, 회사가 정한 더 유리한 조건이 있으면 이를 적용합니다. 추가 약정휴가: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근로계약서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임금 구성 및 산정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임금형태: □ 월급  □ 시급  □ 일급  |  기본 단가·금액: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원</w:t>
        <w:br/>
        <w:t xml:space="preserve">산정기간: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[매월 시작일~종료일]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지급일: 매월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일</w:t>
        <w:br/>
        <w:t xml:space="preserve">지급일이 휴일인 경우: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[앞 영업일 / 다음 영업일 / 약정방식]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임금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268"/>
        <w:gridCol w:w="4876"/>
        <w:gridCol w:w="2721"/>
      </w:tblGrid>
      <w:tr>
        <w:trPr>
          <w:tblHeader/>
        </w:trPr>
        <w:tc>
          <w:tcPr>
            <w:tcW w:type="dxa" w:w="226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4876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금액·단가</w:t>
            </w:r>
          </w:p>
        </w:tc>
        <w:tc>
          <w:tcPr>
            <w:tcW w:type="dxa" w:w="272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산정·지급 조건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[월급액 또는 시급·일급 × 산정수량]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추가 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변동수당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수당]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시간·단가·적용배수 및 산정방법]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상여·성과급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별도 규정 / 없음]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대상기간]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지급방법 및 추가근로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임금은 근로자 본인 명의의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[은행 / 계좌번호 / 예금주]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계좌로 지급하고 지급내역을 교부합니다. 세금·사회보험료 등 적정한 공제항목은 구분하여 명시합니다.</w:t>
        <w:br/>
        <w:t xml:space="preserve">추가근로는 해당 요건·한도와 필요한 동의를 확인하여 운영하며, 실제 시간과 적용조건에 따른 수당을 별도로 산정합니다. 구체적인 수당 산정방법: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사회보험·퇴직급여 및 기타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사회보험은 보험별 적용요건을 확인하여 처리합니다. 퇴직급여는 적용 대상과 회사의 적정한 제도에 따라 지급하며, 이 계약의 일반 임금과 구분합니다.</w:t>
        <w:br/>
        <w:t>이 계약에서 정하지 않은 사항은 적용되는 취업규칙과 관계 법령에 따릅니다. 근로조건을 변경하는 경우 필요한 서면 절차와 교부를 이행합니다.</w:t>
        <w:br/>
        <w:t xml:space="preserve">특약사항: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[합의한 조건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근로자의 권리를 부당하게 제한하는 조건은 기재하지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8. 체결 및 계약서 교부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체결일: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 / 대표자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근로자는 위 조건이 기재된 계약서 1부를 수령하였습니다. 수령일: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/ 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[서명]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근로계약서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 기본사항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주식회사 예시와 김민준이 2026-09-01 근로개시로 계약 체결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기간의 정함 없음. 연봉 적용기간과 근로계약기간을 혼동하지 않음.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월~금 09:00~18:00, 휴게 12:00~13:00, 1일 8시간·1주 40시간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임금조건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 기본급 2,800,000원, 고정수당 200,000원, 월 고정급 3,000,000원. 변동수당 별도.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지급방법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매월 1일~말일 산정, 당월 25일 지급 및 정산방법 별도 명시. 본인 명의 계좌이체.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체결·교부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선택사항과 빈칸을 확정한 뒤 회사·근로자가 서명하고 각 1부 보관. 근로자 수령 확인.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076  근로계약서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076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근로계약서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